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附件二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</w:rPr>
        <w:t>民主党派基层组织、知联会、留联会意见建议办理表</w:t>
      </w:r>
      <w:bookmarkEnd w:id="0"/>
    </w:p>
    <w:p>
      <w:pPr>
        <w:widowControl/>
        <w:spacing w:line="560" w:lineRule="exact"/>
        <w:ind w:firstLine="280" w:firstLineChars="1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编号：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982"/>
        <w:gridCol w:w="2421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noWrap w:val="0"/>
            <w:vAlign w:val="top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建议党派或 统战团体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收件时间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noWrap w:val="0"/>
            <w:vAlign w:val="top"/>
          </w:tcPr>
          <w:p>
            <w:pPr>
              <w:widowControl/>
              <w:spacing w:line="560" w:lineRule="exact"/>
              <w:ind w:firstLine="14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建议主题</w:t>
            </w:r>
          </w:p>
        </w:tc>
        <w:tc>
          <w:tcPr>
            <w:tcW w:w="7133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（详见附件一）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03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委统战部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办理意见：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03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单位、部门答复意见（详见附件三）：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03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党委意见：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9039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相关党派、团体对所提建议答复意见的满意度（可附页）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right="420"/>
        <w:jc w:val="left"/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7544"/>
    <w:rsid w:val="1DD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2018-12-24T00:43:00Z</dcterms:created>
  <dc:creator>高欣杨</dc:creator>
  <cp:lastModifiedBy>高欣杨</cp:lastModifiedBy>
  <dcterms:modified xsi:type="dcterms:W3CDTF">2018-12-24T00:44:09Z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